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CD" w:rsidRDefault="009A61CD" w:rsidP="001331B2">
      <w:pPr>
        <w:jc w:val="center"/>
        <w:rPr>
          <w:rFonts w:ascii="Arial" w:eastAsia="標楷體" w:hAnsi="標楷體" w:cs="Arial"/>
          <w:sz w:val="48"/>
          <w:szCs w:val="48"/>
        </w:rPr>
      </w:pPr>
      <w:r w:rsidRPr="00EF45FB">
        <w:rPr>
          <w:rFonts w:ascii="Arial" w:eastAsia="標楷體" w:hAnsi="標楷體" w:cs="Arial" w:hint="eastAsia"/>
          <w:sz w:val="48"/>
          <w:szCs w:val="48"/>
        </w:rPr>
        <w:t>滿意度調查表相關意見</w:t>
      </w:r>
    </w:p>
    <w:p w:rsidR="009A61CD" w:rsidRPr="00EF45FB" w:rsidRDefault="009A61CD" w:rsidP="001331B2">
      <w:pPr>
        <w:jc w:val="center"/>
        <w:rPr>
          <w:rFonts w:ascii="Arial" w:eastAsia="標楷體" w:hAnsi="Arial" w:cs="Arial"/>
          <w:sz w:val="48"/>
          <w:szCs w:val="48"/>
        </w:rPr>
      </w:pPr>
      <w:r w:rsidRPr="00EF45FB">
        <w:rPr>
          <w:rFonts w:ascii="Arial" w:eastAsia="標楷體" w:hAnsi="標楷體" w:cs="Arial" w:hint="eastAsia"/>
          <w:sz w:val="48"/>
          <w:szCs w:val="48"/>
        </w:rPr>
        <w:t>問題</w:t>
      </w:r>
      <w:r w:rsidRPr="00EF45FB">
        <w:rPr>
          <w:rFonts w:ascii="Arial" w:eastAsia="標楷體" w:hAnsi="Arial" w:cs="Arial"/>
          <w:sz w:val="48"/>
          <w:szCs w:val="48"/>
        </w:rPr>
        <w:t>Q &amp; A</w:t>
      </w:r>
    </w:p>
    <w:p w:rsidR="009A61CD" w:rsidRPr="00EF45FB" w:rsidRDefault="009A61CD" w:rsidP="00EF45FB">
      <w:pPr>
        <w:pStyle w:val="a3"/>
        <w:spacing w:before="120" w:after="0"/>
        <w:ind w:left="0"/>
        <w:rPr>
          <w:rFonts w:ascii="Arial" w:eastAsia="標楷體" w:hAnsi="Arial" w:cs="Arial"/>
          <w:b/>
          <w:sz w:val="26"/>
          <w:szCs w:val="26"/>
        </w:rPr>
      </w:pPr>
      <w:r w:rsidRPr="00B558CF">
        <w:rPr>
          <w:rFonts w:ascii="Arial" w:eastAsia="標楷體" w:hAnsi="Arial"/>
          <w:b/>
          <w:sz w:val="26"/>
          <w:szCs w:val="26"/>
          <w:highlight w:val="lightGray"/>
        </w:rPr>
        <w:t>Q1</w:t>
      </w:r>
      <w:r w:rsidRPr="00EF45FB">
        <w:rPr>
          <w:rFonts w:ascii="Arial" w:eastAsia="標楷體" w:hAnsi="Arial" w:cs="Arial" w:hint="eastAsia"/>
          <w:b/>
          <w:sz w:val="26"/>
          <w:szCs w:val="26"/>
        </w:rPr>
        <w:t>地理資訊</w:t>
      </w:r>
      <w:proofErr w:type="gramStart"/>
      <w:r w:rsidRPr="00EF45FB">
        <w:rPr>
          <w:rFonts w:ascii="Arial" w:eastAsia="標楷體" w:hAnsi="Arial" w:cs="Arial" w:hint="eastAsia"/>
          <w:b/>
          <w:sz w:val="26"/>
          <w:szCs w:val="26"/>
        </w:rPr>
        <w:t>圖資底</w:t>
      </w:r>
      <w:proofErr w:type="gramEnd"/>
      <w:r w:rsidRPr="00EF45FB">
        <w:rPr>
          <w:rFonts w:ascii="Arial" w:eastAsia="標楷體" w:hAnsi="Arial" w:cs="Arial" w:hint="eastAsia"/>
          <w:b/>
          <w:sz w:val="26"/>
          <w:szCs w:val="26"/>
        </w:rPr>
        <w:t>圖（如道路、道路名稱、管線等）不全、更新問題。</w:t>
      </w:r>
    </w:p>
    <w:p w:rsidR="009A61CD" w:rsidRPr="00703573" w:rsidRDefault="009A61CD" w:rsidP="003F545D">
      <w:pPr>
        <w:spacing w:before="120" w:after="0"/>
        <w:ind w:left="794" w:hanging="794"/>
        <w:jc w:val="both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Arial" w:cs="Arial"/>
          <w:sz w:val="26"/>
          <w:szCs w:val="26"/>
        </w:rPr>
        <w:t>A</w:t>
      </w:r>
      <w:r w:rsidRPr="00703573">
        <w:rPr>
          <w:rFonts w:ascii="Arial" w:eastAsia="標楷體" w:hAnsi="Arial" w:cs="Arial" w:hint="eastAsia"/>
          <w:sz w:val="26"/>
          <w:szCs w:val="26"/>
        </w:rPr>
        <w:t>：</w:t>
      </w:r>
      <w:r w:rsidRPr="00703573">
        <w:rPr>
          <w:rFonts w:ascii="Arial" w:eastAsia="標楷體" w:hAnsi="Arial" w:cs="Arial"/>
          <w:sz w:val="26"/>
          <w:szCs w:val="26"/>
        </w:rPr>
        <w:tab/>
      </w:r>
      <w:r w:rsidRPr="00703573">
        <w:rPr>
          <w:rFonts w:ascii="Arial" w:eastAsia="標楷體" w:hAnsi="標楷體" w:cs="Arial" w:hint="eastAsia"/>
          <w:color w:val="000000"/>
          <w:sz w:val="26"/>
          <w:szCs w:val="26"/>
        </w:rPr>
        <w:t>「道路資訊暨地下管線資料管理系統建置計畫」</w:t>
      </w:r>
      <w:r w:rsidRPr="00703573">
        <w:rPr>
          <w:rFonts w:ascii="Arial" w:eastAsia="標楷體" w:hAnsi="Arial" w:cs="Arial" w:hint="eastAsia"/>
          <w:sz w:val="26"/>
          <w:szCs w:val="26"/>
        </w:rPr>
        <w:t>（以下簡稱本計畫）第六</w:t>
      </w:r>
      <w:proofErr w:type="gramStart"/>
      <w:r w:rsidRPr="00703573">
        <w:rPr>
          <w:rFonts w:ascii="Arial" w:eastAsia="標楷體" w:hAnsi="Arial" w:cs="Arial" w:hint="eastAsia"/>
          <w:sz w:val="26"/>
          <w:szCs w:val="26"/>
        </w:rPr>
        <w:t>期圖資</w:t>
      </w:r>
      <w:proofErr w:type="gramEnd"/>
      <w:r w:rsidRPr="00703573">
        <w:rPr>
          <w:rFonts w:ascii="Arial" w:eastAsia="標楷體" w:hAnsi="Arial" w:cs="Arial" w:hint="eastAsia"/>
          <w:sz w:val="26"/>
          <w:szCs w:val="26"/>
        </w:rPr>
        <w:t>平台進行升級後</w:t>
      </w:r>
      <w:r>
        <w:rPr>
          <w:rFonts w:ascii="Arial" w:eastAsia="標楷體" w:hAnsi="Arial" w:cs="Arial"/>
          <w:sz w:val="26"/>
          <w:szCs w:val="26"/>
        </w:rPr>
        <w:t>(</w:t>
      </w:r>
      <w:r>
        <w:rPr>
          <w:rFonts w:ascii="Arial" w:eastAsia="標楷體" w:hAnsi="Arial" w:cs="Arial" w:hint="eastAsia"/>
          <w:sz w:val="26"/>
          <w:szCs w:val="26"/>
        </w:rPr>
        <w:t>預計</w:t>
      </w:r>
      <w:r>
        <w:rPr>
          <w:rFonts w:ascii="Arial" w:eastAsia="標楷體" w:hAnsi="Arial" w:cs="Arial"/>
          <w:sz w:val="26"/>
          <w:szCs w:val="26"/>
        </w:rPr>
        <w:t>102</w:t>
      </w:r>
      <w:r>
        <w:rPr>
          <w:rFonts w:ascii="Arial" w:eastAsia="標楷體" w:hAnsi="Arial" w:cs="Arial" w:hint="eastAsia"/>
          <w:sz w:val="26"/>
          <w:szCs w:val="26"/>
        </w:rPr>
        <w:t>年底完成</w:t>
      </w:r>
      <w:r>
        <w:rPr>
          <w:rFonts w:ascii="Arial" w:eastAsia="標楷體" w:hAnsi="Arial" w:cs="Arial"/>
          <w:sz w:val="26"/>
          <w:szCs w:val="26"/>
        </w:rPr>
        <w:t>)</w:t>
      </w:r>
      <w:r w:rsidRPr="00703573">
        <w:rPr>
          <w:rFonts w:ascii="Arial" w:eastAsia="標楷體" w:hAnsi="Arial" w:cs="Arial" w:hint="eastAsia"/>
          <w:sz w:val="26"/>
          <w:szCs w:val="26"/>
        </w:rPr>
        <w:t>，相關</w:t>
      </w:r>
      <w:proofErr w:type="gramStart"/>
      <w:r w:rsidRPr="00703573">
        <w:rPr>
          <w:rFonts w:ascii="Arial" w:eastAsia="標楷體" w:hAnsi="Arial" w:cs="Arial" w:hint="eastAsia"/>
          <w:sz w:val="26"/>
          <w:szCs w:val="26"/>
        </w:rPr>
        <w:t>底圖不全</w:t>
      </w:r>
      <w:proofErr w:type="gramEnd"/>
      <w:r w:rsidRPr="00703573">
        <w:rPr>
          <w:rFonts w:ascii="Arial" w:eastAsia="標楷體" w:hAnsi="Arial" w:cs="Arial" w:hint="eastAsia"/>
          <w:sz w:val="26"/>
          <w:szCs w:val="26"/>
        </w:rPr>
        <w:t>問題可獲改善，另系統內有關</w:t>
      </w:r>
      <w:proofErr w:type="gramStart"/>
      <w:r w:rsidRPr="00703573">
        <w:rPr>
          <w:rFonts w:ascii="Arial" w:eastAsia="標楷體" w:hAnsi="Arial" w:cs="Arial" w:hint="eastAsia"/>
          <w:sz w:val="26"/>
          <w:szCs w:val="26"/>
        </w:rPr>
        <w:t>道路圖資之</w:t>
      </w:r>
      <w:proofErr w:type="gramEnd"/>
      <w:r w:rsidRPr="00703573">
        <w:rPr>
          <w:rFonts w:ascii="Arial" w:eastAsia="標楷體" w:hAnsi="Arial" w:cs="Arial" w:hint="eastAsia"/>
          <w:sz w:val="26"/>
          <w:szCs w:val="26"/>
        </w:rPr>
        <w:t>來源如下：</w:t>
      </w:r>
    </w:p>
    <w:p w:rsidR="003F545D" w:rsidRDefault="009A61CD" w:rsidP="003F545D">
      <w:pPr>
        <w:pStyle w:val="a3"/>
        <w:numPr>
          <w:ilvl w:val="0"/>
          <w:numId w:val="7"/>
        </w:numPr>
        <w:spacing w:before="120" w:after="0"/>
        <w:jc w:val="both"/>
        <w:rPr>
          <w:rFonts w:ascii="Arial" w:eastAsia="標楷體" w:hAnsi="Arial" w:cs="Arial" w:hint="eastAsia"/>
          <w:sz w:val="26"/>
          <w:szCs w:val="26"/>
        </w:rPr>
      </w:pPr>
      <w:r w:rsidRPr="00703573">
        <w:rPr>
          <w:rFonts w:ascii="Arial" w:eastAsia="標楷體" w:hAnsi="Arial" w:cs="Arial" w:hint="eastAsia"/>
          <w:sz w:val="26"/>
          <w:szCs w:val="26"/>
        </w:rPr>
        <w:t>有關道路中心線、道路名稱、重要地標</w:t>
      </w:r>
      <w:proofErr w:type="gramStart"/>
      <w:r w:rsidRPr="00703573">
        <w:rPr>
          <w:rFonts w:ascii="Arial" w:eastAsia="標楷體" w:hAnsi="Arial" w:cs="Arial" w:hint="eastAsia"/>
          <w:sz w:val="26"/>
          <w:szCs w:val="26"/>
        </w:rPr>
        <w:t>等圖資</w:t>
      </w:r>
      <w:proofErr w:type="gramEnd"/>
      <w:r w:rsidRPr="00703573">
        <w:rPr>
          <w:rFonts w:ascii="Arial" w:eastAsia="標楷體" w:hAnsi="Arial" w:cs="Arial" w:hint="eastAsia"/>
          <w:sz w:val="26"/>
          <w:szCs w:val="26"/>
        </w:rPr>
        <w:t>，係由</w:t>
      </w:r>
      <w:r w:rsidR="003F545D" w:rsidRPr="00EF45FB">
        <w:rPr>
          <w:rFonts w:ascii="Arial" w:eastAsia="標楷體" w:hAnsi="Arial" w:cs="Arial" w:hint="eastAsia"/>
          <w:sz w:val="26"/>
          <w:szCs w:val="26"/>
        </w:rPr>
        <w:t>新北市政府資訊中心</w:t>
      </w:r>
      <w:r w:rsidR="003F545D" w:rsidRPr="00703573">
        <w:rPr>
          <w:rFonts w:ascii="Arial" w:eastAsia="標楷體" w:hAnsi="Arial" w:cs="Arial"/>
          <w:sz w:val="26"/>
          <w:szCs w:val="26"/>
        </w:rPr>
        <w:t>(</w:t>
      </w:r>
      <w:r w:rsidR="003F545D" w:rsidRPr="00703573">
        <w:rPr>
          <w:rFonts w:ascii="Arial" w:eastAsia="標楷體" w:hAnsi="Arial" w:cs="Arial" w:hint="eastAsia"/>
          <w:sz w:val="26"/>
          <w:szCs w:val="26"/>
        </w:rPr>
        <w:t>以下簡稱資訊中心</w:t>
      </w:r>
      <w:r w:rsidR="003F545D" w:rsidRPr="00703573">
        <w:rPr>
          <w:rFonts w:ascii="Arial" w:eastAsia="標楷體" w:hAnsi="Arial" w:cs="Arial"/>
          <w:sz w:val="26"/>
          <w:szCs w:val="26"/>
        </w:rPr>
        <w:t>)</w:t>
      </w:r>
      <w:r w:rsidRPr="00703573">
        <w:rPr>
          <w:rFonts w:ascii="Arial" w:eastAsia="標楷體" w:hAnsi="Arial" w:cs="Arial" w:hint="eastAsia"/>
          <w:sz w:val="26"/>
          <w:szCs w:val="26"/>
        </w:rPr>
        <w:t>提供，而本計畫則採取連接使用，此</w:t>
      </w:r>
      <w:proofErr w:type="gramStart"/>
      <w:r w:rsidRPr="00703573">
        <w:rPr>
          <w:rFonts w:ascii="Arial" w:eastAsia="標楷體" w:hAnsi="Arial" w:cs="Arial" w:hint="eastAsia"/>
          <w:sz w:val="26"/>
          <w:szCs w:val="26"/>
        </w:rPr>
        <w:t>部分圖資由</w:t>
      </w:r>
      <w:proofErr w:type="gramEnd"/>
      <w:r w:rsidRPr="00703573">
        <w:rPr>
          <w:rFonts w:ascii="Arial" w:eastAsia="標楷體" w:hAnsi="Arial" w:cs="Arial" w:hint="eastAsia"/>
          <w:sz w:val="26"/>
          <w:szCs w:val="26"/>
        </w:rPr>
        <w:t>資訊中心負責維護。</w:t>
      </w:r>
    </w:p>
    <w:p w:rsidR="003F545D" w:rsidRDefault="009A61CD" w:rsidP="003F545D">
      <w:pPr>
        <w:pStyle w:val="a3"/>
        <w:numPr>
          <w:ilvl w:val="0"/>
          <w:numId w:val="7"/>
        </w:numPr>
        <w:spacing w:before="120" w:after="0"/>
        <w:jc w:val="both"/>
        <w:rPr>
          <w:rFonts w:ascii="Arial" w:eastAsia="標楷體" w:hAnsi="Arial" w:cs="Arial" w:hint="eastAsia"/>
          <w:sz w:val="26"/>
          <w:szCs w:val="26"/>
        </w:rPr>
      </w:pPr>
      <w:r w:rsidRPr="003F545D">
        <w:rPr>
          <w:rFonts w:ascii="Arial" w:eastAsia="標楷體" w:hAnsi="Arial" w:cs="Arial" w:hint="eastAsia"/>
          <w:sz w:val="26"/>
          <w:szCs w:val="26"/>
        </w:rPr>
        <w:t>本計畫產製</w:t>
      </w:r>
      <w:proofErr w:type="gramStart"/>
      <w:r w:rsidRPr="003F545D">
        <w:rPr>
          <w:rFonts w:ascii="Arial" w:eastAsia="標楷體" w:hAnsi="Arial" w:cs="Arial" w:hint="eastAsia"/>
          <w:sz w:val="26"/>
          <w:szCs w:val="26"/>
        </w:rPr>
        <w:t>之圖資</w:t>
      </w:r>
      <w:proofErr w:type="gramEnd"/>
      <w:r w:rsidRPr="003F545D">
        <w:rPr>
          <w:rFonts w:ascii="Arial" w:eastAsia="標楷體" w:hAnsi="Arial" w:cs="Arial" w:hint="eastAsia"/>
          <w:sz w:val="26"/>
          <w:szCs w:val="26"/>
        </w:rPr>
        <w:t>：</w:t>
      </w:r>
    </w:p>
    <w:p w:rsidR="003F545D" w:rsidRDefault="009A61CD" w:rsidP="003F545D">
      <w:pPr>
        <w:pStyle w:val="a3"/>
        <w:numPr>
          <w:ilvl w:val="0"/>
          <w:numId w:val="8"/>
        </w:numPr>
        <w:spacing w:before="120" w:after="0"/>
        <w:ind w:left="1276"/>
        <w:jc w:val="both"/>
        <w:rPr>
          <w:rFonts w:ascii="Arial" w:eastAsia="標楷體" w:hAnsi="Arial" w:cs="Arial" w:hint="eastAsia"/>
          <w:sz w:val="26"/>
          <w:szCs w:val="26"/>
        </w:rPr>
      </w:pPr>
      <w:r w:rsidRPr="003F545D">
        <w:rPr>
          <w:rFonts w:ascii="Arial" w:eastAsia="標楷體" w:hAnsi="Arial" w:cs="Arial" w:hint="eastAsia"/>
          <w:sz w:val="26"/>
          <w:szCs w:val="26"/>
        </w:rPr>
        <w:t>較精細之平面圖底圖為利用新北市政府城鄉發展局</w:t>
      </w:r>
      <w:r w:rsidRPr="003F545D">
        <w:rPr>
          <w:rFonts w:ascii="Arial" w:eastAsia="標楷體" w:hAnsi="Arial" w:cs="Arial"/>
          <w:sz w:val="26"/>
          <w:szCs w:val="26"/>
        </w:rPr>
        <w:t>(</w:t>
      </w:r>
      <w:r w:rsidRPr="003F545D">
        <w:rPr>
          <w:rFonts w:ascii="Arial" w:eastAsia="標楷體" w:hAnsi="Arial" w:cs="Arial" w:hint="eastAsia"/>
          <w:sz w:val="26"/>
          <w:szCs w:val="26"/>
        </w:rPr>
        <w:t>以下簡稱城鄉局</w:t>
      </w:r>
      <w:r w:rsidRPr="003F545D">
        <w:rPr>
          <w:rFonts w:ascii="Arial" w:eastAsia="標楷體" w:hAnsi="Arial" w:cs="Arial"/>
          <w:sz w:val="26"/>
          <w:szCs w:val="26"/>
        </w:rPr>
        <w:t>)</w:t>
      </w:r>
      <w:r w:rsidRPr="003F545D">
        <w:rPr>
          <w:rFonts w:ascii="Arial" w:eastAsia="標楷體" w:hAnsi="Arial" w:cs="Arial" w:hint="eastAsia"/>
          <w:sz w:val="26"/>
          <w:szCs w:val="26"/>
        </w:rPr>
        <w:t>所提供最新的千分之一地形圖為依據，產出之道路</w:t>
      </w:r>
      <w:proofErr w:type="gramStart"/>
      <w:r w:rsidRPr="003F545D">
        <w:rPr>
          <w:rFonts w:ascii="Arial" w:eastAsia="標楷體" w:hAnsi="Arial" w:cs="Arial" w:hint="eastAsia"/>
          <w:sz w:val="26"/>
          <w:szCs w:val="26"/>
        </w:rPr>
        <w:t>抽層圖資</w:t>
      </w:r>
      <w:proofErr w:type="gramEnd"/>
      <w:r w:rsidRPr="003F545D">
        <w:rPr>
          <w:rFonts w:ascii="Arial" w:eastAsia="標楷體" w:hAnsi="Arial" w:cs="Arial" w:hint="eastAsia"/>
          <w:sz w:val="26"/>
          <w:szCs w:val="26"/>
        </w:rPr>
        <w:t>及千分之一地形圖</w:t>
      </w:r>
      <w:proofErr w:type="gramStart"/>
      <w:r w:rsidRPr="003F545D">
        <w:rPr>
          <w:rFonts w:ascii="Arial" w:eastAsia="標楷體" w:hAnsi="Arial" w:cs="Arial" w:hint="eastAsia"/>
          <w:sz w:val="26"/>
          <w:szCs w:val="26"/>
        </w:rPr>
        <w:t>轉置底圖</w:t>
      </w:r>
      <w:proofErr w:type="gramEnd"/>
      <w:r w:rsidRPr="003F545D">
        <w:rPr>
          <w:rFonts w:ascii="Arial" w:eastAsia="標楷體" w:hAnsi="Arial" w:cs="Arial" w:hint="eastAsia"/>
          <w:sz w:val="26"/>
          <w:szCs w:val="26"/>
        </w:rPr>
        <w:t>，道路名稱資料仍採用資訊中心道路</w:t>
      </w:r>
      <w:proofErr w:type="gramStart"/>
      <w:r w:rsidRPr="003F545D">
        <w:rPr>
          <w:rFonts w:ascii="Arial" w:eastAsia="標楷體" w:hAnsi="Arial" w:cs="Arial" w:hint="eastAsia"/>
          <w:sz w:val="26"/>
          <w:szCs w:val="26"/>
        </w:rPr>
        <w:t>名稱圖資</w:t>
      </w:r>
      <w:proofErr w:type="gramEnd"/>
      <w:r w:rsidRPr="003F545D">
        <w:rPr>
          <w:rFonts w:ascii="Arial" w:eastAsia="標楷體" w:hAnsi="Arial" w:cs="Arial" w:hint="eastAsia"/>
          <w:sz w:val="26"/>
          <w:szCs w:val="26"/>
        </w:rPr>
        <w:t>。</w:t>
      </w:r>
    </w:p>
    <w:p w:rsidR="009A61CD" w:rsidRPr="003F545D" w:rsidRDefault="009A61CD" w:rsidP="003F545D">
      <w:pPr>
        <w:pStyle w:val="a3"/>
        <w:numPr>
          <w:ilvl w:val="0"/>
          <w:numId w:val="8"/>
        </w:numPr>
        <w:spacing w:before="120" w:after="0"/>
        <w:ind w:left="1276"/>
        <w:jc w:val="both"/>
        <w:rPr>
          <w:rFonts w:ascii="Arial" w:eastAsia="標楷體" w:hAnsi="Arial" w:cs="Arial"/>
          <w:sz w:val="26"/>
          <w:szCs w:val="26"/>
        </w:rPr>
      </w:pPr>
      <w:r w:rsidRPr="003F545D">
        <w:rPr>
          <w:rFonts w:ascii="Arial" w:eastAsia="標楷體" w:hAnsi="Arial" w:cs="Arial" w:hint="eastAsia"/>
          <w:sz w:val="26"/>
          <w:szCs w:val="26"/>
        </w:rPr>
        <w:t>因地形圖來源為城鄉局，產製圖資更新作業期程部分，除需針對本計畫建置相關期程進行規劃評估外，亦需考量城鄉局千分之一地形圖之修測期程。</w:t>
      </w:r>
    </w:p>
    <w:p w:rsidR="003F545D" w:rsidRDefault="009A61CD" w:rsidP="003F545D">
      <w:pPr>
        <w:pStyle w:val="a3"/>
        <w:numPr>
          <w:ilvl w:val="0"/>
          <w:numId w:val="7"/>
        </w:numPr>
        <w:spacing w:before="120" w:after="0"/>
        <w:jc w:val="both"/>
        <w:rPr>
          <w:rFonts w:ascii="Arial" w:eastAsia="標楷體" w:hAnsi="Arial" w:cs="Arial" w:hint="eastAsia"/>
          <w:sz w:val="26"/>
          <w:szCs w:val="26"/>
        </w:rPr>
      </w:pPr>
      <w:r w:rsidRPr="00703573">
        <w:rPr>
          <w:rFonts w:ascii="Arial" w:eastAsia="標楷體" w:hAnsi="Arial" w:cs="Arial" w:hint="eastAsia"/>
          <w:sz w:val="26"/>
          <w:szCs w:val="26"/>
        </w:rPr>
        <w:t>公共</w:t>
      </w:r>
      <w:proofErr w:type="gramStart"/>
      <w:r w:rsidRPr="00703573">
        <w:rPr>
          <w:rFonts w:ascii="Arial" w:eastAsia="標楷體" w:hAnsi="Arial" w:cs="Arial" w:hint="eastAsia"/>
          <w:sz w:val="26"/>
          <w:szCs w:val="26"/>
        </w:rPr>
        <w:t>管線圖資</w:t>
      </w:r>
      <w:proofErr w:type="gramEnd"/>
      <w:r w:rsidRPr="00703573">
        <w:rPr>
          <w:rFonts w:ascii="Arial" w:eastAsia="標楷體" w:hAnsi="Arial" w:cs="Arial" w:hint="eastAsia"/>
          <w:sz w:val="26"/>
          <w:szCs w:val="26"/>
        </w:rPr>
        <w:t>：</w:t>
      </w:r>
    </w:p>
    <w:p w:rsidR="003F545D" w:rsidRDefault="009A61CD" w:rsidP="003F545D">
      <w:pPr>
        <w:pStyle w:val="a3"/>
        <w:numPr>
          <w:ilvl w:val="0"/>
          <w:numId w:val="9"/>
        </w:numPr>
        <w:spacing w:before="120" w:after="0"/>
        <w:ind w:left="1276"/>
        <w:jc w:val="both"/>
        <w:rPr>
          <w:rFonts w:ascii="Arial" w:eastAsia="標楷體" w:hAnsi="Arial" w:cs="Arial" w:hint="eastAsia"/>
          <w:sz w:val="26"/>
          <w:szCs w:val="26"/>
        </w:rPr>
      </w:pPr>
      <w:r w:rsidRPr="003F545D">
        <w:rPr>
          <w:rFonts w:ascii="Arial" w:eastAsia="標楷體" w:hAnsi="Arial" w:cs="Arial" w:hint="eastAsia"/>
          <w:sz w:val="26"/>
          <w:szCs w:val="26"/>
        </w:rPr>
        <w:t>本計畫人手孔及管線資料庫建置，主要係針對千分之一地形圖範圍內，建置方式為進行孔蓋測繪後，</w:t>
      </w:r>
      <w:proofErr w:type="gramStart"/>
      <w:r w:rsidRPr="003F545D">
        <w:rPr>
          <w:rFonts w:ascii="Arial" w:eastAsia="標楷體" w:hAnsi="Arial" w:cs="Arial" w:hint="eastAsia"/>
          <w:sz w:val="26"/>
          <w:szCs w:val="26"/>
        </w:rPr>
        <w:t>再轉繪管線單位</w:t>
      </w:r>
      <w:proofErr w:type="gramEnd"/>
      <w:r w:rsidRPr="003F545D">
        <w:rPr>
          <w:rFonts w:ascii="Arial" w:eastAsia="標楷體" w:hAnsi="Arial" w:cs="Arial" w:hint="eastAsia"/>
          <w:sz w:val="26"/>
          <w:szCs w:val="26"/>
        </w:rPr>
        <w:t>提供之</w:t>
      </w:r>
      <w:proofErr w:type="gramStart"/>
      <w:r w:rsidRPr="003F545D">
        <w:rPr>
          <w:rFonts w:ascii="Arial" w:eastAsia="標楷體" w:hAnsi="Arial" w:cs="Arial" w:hint="eastAsia"/>
          <w:sz w:val="26"/>
          <w:szCs w:val="26"/>
        </w:rPr>
        <w:t>管線圖資</w:t>
      </w:r>
      <w:proofErr w:type="gramEnd"/>
      <w:r w:rsidRPr="003F545D">
        <w:rPr>
          <w:rFonts w:ascii="Arial" w:eastAsia="標楷體" w:hAnsi="Arial" w:cs="Arial" w:hint="eastAsia"/>
          <w:sz w:val="26"/>
          <w:szCs w:val="26"/>
        </w:rPr>
        <w:t>，完成公共</w:t>
      </w:r>
      <w:proofErr w:type="gramStart"/>
      <w:r w:rsidRPr="003F545D">
        <w:rPr>
          <w:rFonts w:ascii="Arial" w:eastAsia="標楷體" w:hAnsi="Arial" w:cs="Arial" w:hint="eastAsia"/>
          <w:sz w:val="26"/>
          <w:szCs w:val="26"/>
        </w:rPr>
        <w:t>管線圖資建置</w:t>
      </w:r>
      <w:proofErr w:type="gramEnd"/>
      <w:r w:rsidRPr="003F545D">
        <w:rPr>
          <w:rFonts w:ascii="Arial" w:eastAsia="標楷體" w:hAnsi="Arial" w:cs="Arial" w:hint="eastAsia"/>
          <w:sz w:val="26"/>
          <w:szCs w:val="26"/>
        </w:rPr>
        <w:t>；千分之一地形圖範圍外主要則由各管線單位提供資料，而無進行現地調查，直接</w:t>
      </w:r>
      <w:proofErr w:type="gramStart"/>
      <w:r w:rsidRPr="003F545D">
        <w:rPr>
          <w:rFonts w:ascii="Arial" w:eastAsia="標楷體" w:hAnsi="Arial" w:cs="Arial" w:hint="eastAsia"/>
          <w:sz w:val="26"/>
          <w:szCs w:val="26"/>
        </w:rPr>
        <w:t>轉繪納入</w:t>
      </w:r>
      <w:proofErr w:type="gramEnd"/>
      <w:r w:rsidRPr="003F545D">
        <w:rPr>
          <w:rFonts w:ascii="Arial" w:eastAsia="標楷體" w:hAnsi="Arial" w:cs="Arial" w:hint="eastAsia"/>
          <w:sz w:val="26"/>
          <w:szCs w:val="26"/>
        </w:rPr>
        <w:t>。至</w:t>
      </w:r>
      <w:r w:rsidRPr="003F545D">
        <w:rPr>
          <w:rFonts w:ascii="Arial" w:eastAsia="標楷體" w:hAnsi="Arial" w:cs="Arial"/>
          <w:sz w:val="26"/>
          <w:szCs w:val="26"/>
        </w:rPr>
        <w:t>102</w:t>
      </w:r>
      <w:r w:rsidRPr="003F545D">
        <w:rPr>
          <w:rFonts w:ascii="Arial" w:eastAsia="標楷體" w:hAnsi="Arial" w:cs="Arial" w:hint="eastAsia"/>
          <w:sz w:val="26"/>
          <w:szCs w:val="26"/>
        </w:rPr>
        <w:t>年底可完成全市千分之一地形圖範圍內之管線資料庫置工作。</w:t>
      </w:r>
    </w:p>
    <w:p w:rsidR="009A61CD" w:rsidRPr="003F545D" w:rsidRDefault="009A61CD" w:rsidP="003F545D">
      <w:pPr>
        <w:pStyle w:val="a3"/>
        <w:numPr>
          <w:ilvl w:val="0"/>
          <w:numId w:val="9"/>
        </w:numPr>
        <w:spacing w:before="120" w:after="0"/>
        <w:ind w:left="1276"/>
        <w:jc w:val="both"/>
        <w:rPr>
          <w:rFonts w:ascii="Arial" w:eastAsia="標楷體" w:hAnsi="Arial" w:cs="Arial"/>
          <w:sz w:val="26"/>
          <w:szCs w:val="26"/>
        </w:rPr>
      </w:pPr>
      <w:r w:rsidRPr="003F545D">
        <w:rPr>
          <w:rFonts w:ascii="Arial" w:eastAsia="標楷體" w:hAnsi="Arial" w:cs="Arial" w:hint="eastAsia"/>
          <w:sz w:val="26"/>
          <w:szCs w:val="26"/>
        </w:rPr>
        <w:t>公共</w:t>
      </w:r>
      <w:proofErr w:type="gramStart"/>
      <w:r w:rsidRPr="003F545D">
        <w:rPr>
          <w:rFonts w:ascii="Arial" w:eastAsia="標楷體" w:hAnsi="Arial" w:cs="Arial" w:hint="eastAsia"/>
          <w:sz w:val="26"/>
          <w:szCs w:val="26"/>
        </w:rPr>
        <w:t>管線圖資依</w:t>
      </w:r>
      <w:proofErr w:type="gramEnd"/>
      <w:r w:rsidRPr="003F545D">
        <w:rPr>
          <w:rFonts w:ascii="Arial" w:eastAsia="標楷體" w:hAnsi="Arial" w:cs="Arial" w:hint="eastAsia"/>
          <w:sz w:val="26"/>
          <w:szCs w:val="26"/>
        </w:rPr>
        <w:t>新北市道路挖掘業務管理系統管線施作</w:t>
      </w:r>
      <w:proofErr w:type="gramStart"/>
      <w:r w:rsidRPr="003F545D">
        <w:rPr>
          <w:rFonts w:ascii="Arial" w:eastAsia="標楷體" w:hAnsi="Arial" w:cs="Arial" w:hint="eastAsia"/>
          <w:sz w:val="26"/>
          <w:szCs w:val="26"/>
        </w:rPr>
        <w:t>及圖資更新</w:t>
      </w:r>
      <w:proofErr w:type="gramEnd"/>
      <w:r w:rsidRPr="003F545D">
        <w:rPr>
          <w:rFonts w:ascii="Arial" w:eastAsia="標楷體" w:hAnsi="Arial" w:cs="Arial" w:hint="eastAsia"/>
          <w:sz w:val="26"/>
          <w:szCs w:val="26"/>
        </w:rPr>
        <w:t>維護作業要點規定，已完成建置上線之區域由管線管理單位負責更新，目前除汐止區、雙溪區、平溪區、貢寮區及瑞芳區五個行政區尚未完成建置外，其餘行政區已完成建置並上線。</w:t>
      </w:r>
    </w:p>
    <w:p w:rsidR="009A61CD" w:rsidRPr="00EF45FB" w:rsidRDefault="009A61CD" w:rsidP="00EF45FB">
      <w:pPr>
        <w:pStyle w:val="a3"/>
        <w:spacing w:before="120" w:after="0"/>
        <w:ind w:left="419" w:hangingChars="161" w:hanging="419"/>
        <w:rPr>
          <w:rFonts w:ascii="Arial" w:eastAsia="標楷體" w:hAnsi="Arial" w:cs="Arial"/>
          <w:b/>
          <w:sz w:val="26"/>
          <w:szCs w:val="26"/>
        </w:rPr>
      </w:pPr>
      <w:r>
        <w:rPr>
          <w:rFonts w:ascii="Arial" w:eastAsia="標楷體" w:hAnsi="Arial" w:cs="Arial"/>
          <w:b/>
          <w:sz w:val="26"/>
          <w:szCs w:val="26"/>
        </w:rPr>
        <w:t>Q2</w:t>
      </w:r>
      <w:r w:rsidRPr="00EF45FB">
        <w:rPr>
          <w:rFonts w:ascii="Arial" w:eastAsia="標楷體" w:hAnsi="Arial" w:cs="Arial" w:hint="eastAsia"/>
          <w:b/>
          <w:sz w:val="26"/>
          <w:szCs w:val="26"/>
        </w:rPr>
        <w:t>「道路挖掘業務管理系統」地理資訊劃設（如施工範圍、禁挖區）功能問題。</w:t>
      </w:r>
    </w:p>
    <w:p w:rsidR="009A61CD" w:rsidRPr="00EF45FB" w:rsidRDefault="009A61CD" w:rsidP="00EF45FB">
      <w:pPr>
        <w:spacing w:before="120" w:after="0"/>
        <w:ind w:left="794" w:hanging="794"/>
        <w:rPr>
          <w:rFonts w:ascii="Arial" w:eastAsia="標楷體" w:hAnsi="標楷體" w:cs="Arial"/>
          <w:color w:val="000000"/>
          <w:sz w:val="26"/>
          <w:szCs w:val="26"/>
        </w:rPr>
      </w:pPr>
      <w:r>
        <w:rPr>
          <w:rFonts w:ascii="Arial" w:eastAsia="標楷體" w:hAnsi="Arial" w:cs="Arial"/>
          <w:sz w:val="26"/>
          <w:szCs w:val="26"/>
        </w:rPr>
        <w:t>A</w:t>
      </w:r>
      <w:r w:rsidRPr="00703573">
        <w:rPr>
          <w:rFonts w:ascii="Arial" w:eastAsia="標楷體" w:hAnsi="Arial" w:cs="Arial" w:hint="eastAsia"/>
          <w:sz w:val="26"/>
          <w:szCs w:val="26"/>
        </w:rPr>
        <w:t>：</w:t>
      </w:r>
      <w:r w:rsidRPr="00703573">
        <w:rPr>
          <w:rFonts w:ascii="Arial" w:eastAsia="標楷體" w:hAnsi="Arial" w:cs="Arial"/>
          <w:sz w:val="26"/>
          <w:szCs w:val="26"/>
        </w:rPr>
        <w:tab/>
      </w:r>
      <w:r w:rsidRPr="00703573">
        <w:rPr>
          <w:rFonts w:ascii="Arial" w:eastAsia="標楷體" w:hAnsi="Arial" w:cs="Arial" w:hint="eastAsia"/>
          <w:sz w:val="26"/>
          <w:szCs w:val="26"/>
        </w:rPr>
        <w:t>於系統內相關地理資訊功能上</w:t>
      </w:r>
      <w:r w:rsidRPr="00703573">
        <w:rPr>
          <w:rFonts w:ascii="Arial" w:eastAsia="標楷體" w:hAnsi="標楷體" w:cs="Arial" w:hint="eastAsia"/>
          <w:color w:val="000000"/>
          <w:sz w:val="26"/>
          <w:szCs w:val="26"/>
        </w:rPr>
        <w:t>繪製</w:t>
      </w:r>
      <w:r w:rsidRPr="00703573">
        <w:rPr>
          <w:rFonts w:ascii="Arial" w:eastAsia="標楷體" w:hAnsi="Arial" w:cs="Arial" w:hint="eastAsia"/>
          <w:sz w:val="26"/>
          <w:szCs w:val="26"/>
        </w:rPr>
        <w:t>施工範圍、</w:t>
      </w:r>
      <w:proofErr w:type="gramStart"/>
      <w:r w:rsidRPr="00703573">
        <w:rPr>
          <w:rFonts w:ascii="Arial" w:eastAsia="標楷體" w:hAnsi="Arial" w:cs="Arial" w:hint="eastAsia"/>
          <w:sz w:val="26"/>
          <w:szCs w:val="26"/>
        </w:rPr>
        <w:t>禁挖區</w:t>
      </w:r>
      <w:r w:rsidRPr="00703573">
        <w:rPr>
          <w:rFonts w:ascii="Arial" w:eastAsia="標楷體" w:hAnsi="標楷體" w:cs="Arial" w:hint="eastAsia"/>
          <w:color w:val="000000"/>
          <w:sz w:val="26"/>
          <w:szCs w:val="26"/>
        </w:rPr>
        <w:t>範圍</w:t>
      </w:r>
      <w:proofErr w:type="gramEnd"/>
      <w:r w:rsidRPr="00703573">
        <w:rPr>
          <w:rFonts w:ascii="Arial" w:eastAsia="標楷體" w:hAnsi="標楷體" w:cs="Arial" w:hint="eastAsia"/>
          <w:color w:val="000000"/>
          <w:sz w:val="26"/>
          <w:szCs w:val="26"/>
        </w:rPr>
        <w:t>，因網際網路作業軟體功能限制，無法提供如單機版繪圖軟體繪製範圍時，拖曳平移後可繼續繪製之功能。但第六期</w:t>
      </w:r>
      <w:r w:rsidRPr="00703573">
        <w:rPr>
          <w:rFonts w:ascii="Arial" w:eastAsia="標楷體" w:hAnsi="Arial" w:cs="Arial" w:hint="eastAsia"/>
          <w:sz w:val="26"/>
          <w:szCs w:val="26"/>
        </w:rPr>
        <w:t>地理資訊</w:t>
      </w:r>
      <w:proofErr w:type="gramStart"/>
      <w:r w:rsidRPr="00703573">
        <w:rPr>
          <w:rFonts w:ascii="Arial" w:eastAsia="標楷體" w:hAnsi="Arial" w:cs="Arial" w:hint="eastAsia"/>
          <w:sz w:val="26"/>
          <w:szCs w:val="26"/>
        </w:rPr>
        <w:t>系統軟體</w:t>
      </w:r>
      <w:r w:rsidRPr="00703573">
        <w:rPr>
          <w:rFonts w:ascii="Arial" w:eastAsia="標楷體" w:hAnsi="標楷體" w:cs="Arial" w:hint="eastAsia"/>
          <w:color w:val="000000"/>
          <w:sz w:val="26"/>
          <w:szCs w:val="26"/>
        </w:rPr>
        <w:t>圖台升</w:t>
      </w:r>
      <w:r w:rsidRPr="00703573">
        <w:rPr>
          <w:rFonts w:ascii="Arial" w:eastAsia="標楷體" w:hAnsi="標楷體" w:cs="Arial" w:hint="eastAsia"/>
          <w:color w:val="000000"/>
          <w:sz w:val="26"/>
          <w:szCs w:val="26"/>
        </w:rPr>
        <w:lastRenderedPageBreak/>
        <w:t>級</w:t>
      </w:r>
      <w:proofErr w:type="gramEnd"/>
      <w:r w:rsidRPr="00703573">
        <w:rPr>
          <w:rFonts w:ascii="Arial" w:eastAsia="標楷體" w:hAnsi="標楷體" w:cs="Arial" w:hint="eastAsia"/>
          <w:color w:val="000000"/>
          <w:sz w:val="26"/>
          <w:szCs w:val="26"/>
        </w:rPr>
        <w:t>後，除提供繪製範圍之修改功能外，也提供範圍端點之延伸（縮減）、新增等功能。</w:t>
      </w:r>
    </w:p>
    <w:p w:rsidR="009A61CD" w:rsidRPr="00EF45FB" w:rsidRDefault="009A61CD" w:rsidP="00EF45FB">
      <w:pPr>
        <w:pStyle w:val="a3"/>
        <w:spacing w:before="120" w:after="0"/>
        <w:ind w:left="0"/>
        <w:rPr>
          <w:rFonts w:ascii="Arial" w:eastAsia="標楷體" w:hAnsi="Arial" w:cs="Arial"/>
          <w:b/>
          <w:sz w:val="26"/>
          <w:szCs w:val="26"/>
        </w:rPr>
      </w:pPr>
      <w:r w:rsidRPr="00B558CF">
        <w:rPr>
          <w:rFonts w:ascii="Arial" w:eastAsia="標楷體" w:hAnsi="Arial"/>
          <w:b/>
          <w:sz w:val="26"/>
          <w:szCs w:val="26"/>
          <w:highlight w:val="lightGray"/>
        </w:rPr>
        <w:t>Q3</w:t>
      </w:r>
      <w:r w:rsidRPr="00EF45FB">
        <w:rPr>
          <w:rFonts w:ascii="Arial" w:eastAsia="標楷體" w:hAnsi="Arial" w:cs="Arial" w:hint="eastAsia"/>
          <w:b/>
          <w:sz w:val="26"/>
          <w:szCs w:val="26"/>
        </w:rPr>
        <w:t>「道路挖掘業務管理系統」系統流程簡化、申請</w:t>
      </w:r>
      <w:r w:rsidRPr="00EF45FB">
        <w:rPr>
          <w:rFonts w:ascii="Arial" w:eastAsia="標楷體" w:hAnsi="Arial" w:cs="Arial"/>
          <w:b/>
          <w:sz w:val="26"/>
          <w:szCs w:val="26"/>
        </w:rPr>
        <w:t>e</w:t>
      </w:r>
      <w:r w:rsidRPr="00EF45FB">
        <w:rPr>
          <w:rFonts w:ascii="Arial" w:eastAsia="標楷體" w:hAnsi="Arial" w:cs="Arial" w:hint="eastAsia"/>
          <w:b/>
          <w:sz w:val="26"/>
          <w:szCs w:val="26"/>
        </w:rPr>
        <w:t>化作業等相關問題。</w:t>
      </w:r>
    </w:p>
    <w:p w:rsidR="009A61CD" w:rsidRPr="00703573" w:rsidRDefault="009A61CD" w:rsidP="005B0E4C">
      <w:pPr>
        <w:spacing w:before="120" w:after="0"/>
        <w:ind w:left="794" w:hanging="794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Arial" w:cs="Arial"/>
          <w:sz w:val="26"/>
          <w:szCs w:val="26"/>
        </w:rPr>
        <w:t>A</w:t>
      </w:r>
      <w:r w:rsidRPr="00703573">
        <w:rPr>
          <w:rFonts w:ascii="Arial" w:eastAsia="標楷體" w:hAnsi="Arial" w:cs="Arial" w:hint="eastAsia"/>
          <w:sz w:val="26"/>
          <w:szCs w:val="26"/>
        </w:rPr>
        <w:t>：</w:t>
      </w:r>
      <w:r w:rsidRPr="00703573">
        <w:rPr>
          <w:rFonts w:ascii="Arial" w:eastAsia="標楷體" w:hAnsi="Arial" w:cs="Arial"/>
          <w:sz w:val="26"/>
          <w:szCs w:val="26"/>
        </w:rPr>
        <w:tab/>
      </w:r>
    </w:p>
    <w:p w:rsidR="009A61CD" w:rsidRPr="00703573" w:rsidRDefault="009A61CD" w:rsidP="003F545D">
      <w:pPr>
        <w:pStyle w:val="a3"/>
        <w:numPr>
          <w:ilvl w:val="0"/>
          <w:numId w:val="11"/>
        </w:numPr>
        <w:spacing w:before="120" w:after="0"/>
        <w:jc w:val="both"/>
        <w:rPr>
          <w:rFonts w:ascii="Arial" w:eastAsia="標楷體" w:hAnsi="Arial" w:cs="Arial"/>
          <w:sz w:val="26"/>
          <w:szCs w:val="26"/>
        </w:rPr>
      </w:pPr>
      <w:r w:rsidRPr="00703573">
        <w:rPr>
          <w:rFonts w:ascii="Arial" w:eastAsia="標楷體" w:hAnsi="Arial" w:cs="Arial" w:hint="eastAsia"/>
          <w:sz w:val="26"/>
          <w:szCs w:val="26"/>
        </w:rPr>
        <w:t>由於系統需適用於所有之路權單位及管線單位，同時也須達到有效管控道路挖掘工程之目的。因此在規劃開發時，在符合前二項之目的的前提下，已</w:t>
      </w:r>
      <w:proofErr w:type="gramStart"/>
      <w:r w:rsidRPr="00703573">
        <w:rPr>
          <w:rFonts w:ascii="Arial" w:eastAsia="標楷體" w:hAnsi="Arial" w:cs="Arial" w:hint="eastAsia"/>
          <w:sz w:val="26"/>
          <w:szCs w:val="26"/>
        </w:rPr>
        <w:t>儘</w:t>
      </w:r>
      <w:proofErr w:type="gramEnd"/>
      <w:r w:rsidRPr="00703573">
        <w:rPr>
          <w:rFonts w:ascii="Arial" w:eastAsia="標楷體" w:hAnsi="Arial" w:cs="Arial" w:hint="eastAsia"/>
          <w:sz w:val="26"/>
          <w:szCs w:val="26"/>
        </w:rPr>
        <w:t>可能簡化。</w:t>
      </w:r>
    </w:p>
    <w:p w:rsidR="009A61CD" w:rsidRPr="00703573" w:rsidRDefault="009A61CD" w:rsidP="003F545D">
      <w:pPr>
        <w:pStyle w:val="a3"/>
        <w:numPr>
          <w:ilvl w:val="0"/>
          <w:numId w:val="11"/>
        </w:numPr>
        <w:spacing w:before="120" w:after="0"/>
        <w:jc w:val="both"/>
        <w:rPr>
          <w:rFonts w:ascii="Arial" w:eastAsia="標楷體" w:hAnsi="Arial" w:cs="Arial"/>
          <w:sz w:val="26"/>
          <w:szCs w:val="26"/>
        </w:rPr>
      </w:pPr>
      <w:r w:rsidRPr="00703573">
        <w:rPr>
          <w:rFonts w:ascii="Arial" w:eastAsia="標楷體" w:hAnsi="Arial" w:cs="Arial" w:hint="eastAsia"/>
          <w:sz w:val="26"/>
          <w:szCs w:val="26"/>
        </w:rPr>
        <w:t>另相關行政（行文）程序紙本</w:t>
      </w:r>
      <w:r w:rsidRPr="00703573">
        <w:rPr>
          <w:rFonts w:ascii="Arial" w:eastAsia="標楷體" w:hAnsi="Arial" w:cs="Arial"/>
          <w:sz w:val="26"/>
          <w:szCs w:val="26"/>
        </w:rPr>
        <w:t>e</w:t>
      </w:r>
      <w:r w:rsidR="00337672">
        <w:rPr>
          <w:rFonts w:ascii="Arial" w:eastAsia="標楷體" w:hAnsi="Arial" w:cs="Arial" w:hint="eastAsia"/>
          <w:sz w:val="26"/>
          <w:szCs w:val="26"/>
        </w:rPr>
        <w:t>化作業，牽涉電子化作業之相關法令，需配合中央之進度進行作業。但市府</w:t>
      </w:r>
      <w:r w:rsidRPr="00703573">
        <w:rPr>
          <w:rFonts w:ascii="Arial" w:eastAsia="標楷體" w:hAnsi="Arial" w:cs="Arial" w:hint="eastAsia"/>
          <w:sz w:val="26"/>
          <w:szCs w:val="26"/>
        </w:rPr>
        <w:t>已針對線上路證核發列印之可行性進行討論，並</w:t>
      </w:r>
      <w:r>
        <w:rPr>
          <w:rFonts w:ascii="Arial" w:eastAsia="標楷體" w:hAnsi="Arial" w:cs="Arial" w:hint="eastAsia"/>
          <w:sz w:val="26"/>
          <w:szCs w:val="26"/>
        </w:rPr>
        <w:t>已</w:t>
      </w:r>
      <w:r w:rsidRPr="00703573">
        <w:rPr>
          <w:rFonts w:ascii="Arial" w:eastAsia="標楷體" w:hAnsi="Arial" w:cs="Arial" w:hint="eastAsia"/>
          <w:sz w:val="26"/>
          <w:szCs w:val="26"/>
        </w:rPr>
        <w:t>請系統建置單位對此部分功能進行評估</w:t>
      </w:r>
      <w:r>
        <w:rPr>
          <w:rFonts w:ascii="Arial" w:eastAsia="標楷體" w:hAnsi="Arial" w:cs="Arial"/>
          <w:sz w:val="26"/>
          <w:szCs w:val="26"/>
        </w:rPr>
        <w:t>(</w:t>
      </w:r>
      <w:r>
        <w:rPr>
          <w:rFonts w:ascii="Arial" w:eastAsia="標楷體" w:hAnsi="Arial" w:cs="Arial" w:hint="eastAsia"/>
          <w:sz w:val="26"/>
          <w:szCs w:val="26"/>
        </w:rPr>
        <w:t>預計</w:t>
      </w:r>
      <w:r>
        <w:rPr>
          <w:rFonts w:ascii="Arial" w:eastAsia="標楷體" w:hAnsi="Arial" w:cs="Arial"/>
          <w:sz w:val="26"/>
          <w:szCs w:val="26"/>
        </w:rPr>
        <w:t>102</w:t>
      </w:r>
      <w:r>
        <w:rPr>
          <w:rFonts w:ascii="Arial" w:eastAsia="標楷體" w:hAnsi="Arial" w:cs="Arial" w:hint="eastAsia"/>
          <w:sz w:val="26"/>
          <w:szCs w:val="26"/>
        </w:rPr>
        <w:t>年底完成</w:t>
      </w:r>
      <w:r>
        <w:rPr>
          <w:rFonts w:ascii="Arial" w:eastAsia="標楷體" w:hAnsi="Arial" w:cs="Arial"/>
          <w:sz w:val="26"/>
          <w:szCs w:val="26"/>
        </w:rPr>
        <w:t>)</w:t>
      </w:r>
      <w:r w:rsidRPr="00703573">
        <w:rPr>
          <w:rFonts w:ascii="Arial" w:eastAsia="標楷體" w:hAnsi="Arial" w:cs="Arial" w:hint="eastAsia"/>
          <w:sz w:val="26"/>
          <w:szCs w:val="26"/>
        </w:rPr>
        <w:t>。</w:t>
      </w:r>
    </w:p>
    <w:p w:rsidR="009A61CD" w:rsidRPr="00703573" w:rsidRDefault="009A61CD" w:rsidP="003F545D">
      <w:pPr>
        <w:pStyle w:val="a3"/>
        <w:numPr>
          <w:ilvl w:val="0"/>
          <w:numId w:val="11"/>
        </w:numPr>
        <w:spacing w:before="120" w:after="0"/>
        <w:jc w:val="both"/>
        <w:rPr>
          <w:rFonts w:ascii="Arial" w:eastAsia="標楷體" w:hAnsi="Arial" w:cs="Arial"/>
          <w:sz w:val="26"/>
          <w:szCs w:val="26"/>
        </w:rPr>
      </w:pPr>
      <w:r w:rsidRPr="00703573">
        <w:rPr>
          <w:rFonts w:ascii="Arial" w:eastAsia="標楷體" w:hAnsi="Arial" w:cs="Arial" w:hint="eastAsia"/>
          <w:sz w:val="26"/>
          <w:szCs w:val="26"/>
        </w:rPr>
        <w:t>人手孔</w:t>
      </w:r>
      <w:proofErr w:type="gramStart"/>
      <w:r w:rsidRPr="00703573">
        <w:rPr>
          <w:rFonts w:ascii="Arial" w:eastAsia="標楷體" w:hAnsi="Arial" w:cs="Arial" w:hint="eastAsia"/>
          <w:sz w:val="26"/>
          <w:szCs w:val="26"/>
        </w:rPr>
        <w:t>蓋啟閉及孔座</w:t>
      </w:r>
      <w:proofErr w:type="gramEnd"/>
      <w:r w:rsidRPr="00703573">
        <w:rPr>
          <w:rFonts w:ascii="Arial" w:eastAsia="標楷體" w:hAnsi="Arial" w:cs="Arial" w:hint="eastAsia"/>
          <w:sz w:val="26"/>
          <w:szCs w:val="26"/>
        </w:rPr>
        <w:t>修繕</w:t>
      </w:r>
      <w:proofErr w:type="gramStart"/>
      <w:r w:rsidRPr="00703573">
        <w:rPr>
          <w:rFonts w:ascii="Arial" w:eastAsia="標楷體" w:hAnsi="Arial" w:cs="Arial" w:hint="eastAsia"/>
          <w:sz w:val="26"/>
          <w:szCs w:val="26"/>
        </w:rPr>
        <w:t>（</w:t>
      </w:r>
      <w:proofErr w:type="gramEnd"/>
      <w:r w:rsidRPr="00703573">
        <w:rPr>
          <w:rFonts w:ascii="Arial" w:eastAsia="標楷體" w:hAnsi="Arial" w:cs="Arial" w:hint="eastAsia"/>
          <w:sz w:val="26"/>
          <w:szCs w:val="26"/>
        </w:rPr>
        <w:t>緣石、提昇</w:t>
      </w:r>
      <w:proofErr w:type="gramStart"/>
      <w:r w:rsidRPr="00703573">
        <w:rPr>
          <w:rFonts w:ascii="Arial" w:eastAsia="標楷體" w:hAnsi="Arial" w:cs="Arial" w:hint="eastAsia"/>
          <w:sz w:val="26"/>
          <w:szCs w:val="26"/>
        </w:rPr>
        <w:t>（</w:t>
      </w:r>
      <w:proofErr w:type="gramEnd"/>
      <w:r w:rsidRPr="00703573">
        <w:rPr>
          <w:rFonts w:ascii="Arial" w:eastAsia="標楷體" w:hAnsi="Arial" w:cs="Arial" w:hint="eastAsia"/>
          <w:sz w:val="26"/>
          <w:szCs w:val="26"/>
        </w:rPr>
        <w:t>降</w:t>
      </w:r>
      <w:proofErr w:type="gramStart"/>
      <w:r w:rsidRPr="00703573">
        <w:rPr>
          <w:rFonts w:ascii="Arial" w:eastAsia="標楷體" w:hAnsi="Arial" w:cs="Arial" w:hint="eastAsia"/>
          <w:sz w:val="26"/>
          <w:szCs w:val="26"/>
        </w:rPr>
        <w:t>））</w:t>
      </w:r>
      <w:proofErr w:type="gramEnd"/>
      <w:r w:rsidRPr="00703573">
        <w:rPr>
          <w:rFonts w:ascii="Arial" w:eastAsia="標楷體" w:hAnsi="Arial" w:cs="Arial" w:hint="eastAsia"/>
          <w:sz w:val="26"/>
          <w:szCs w:val="26"/>
        </w:rPr>
        <w:t>工程申請流程之縮減進行討論及</w:t>
      </w:r>
      <w:proofErr w:type="gramStart"/>
      <w:r w:rsidRPr="00703573">
        <w:rPr>
          <w:rFonts w:ascii="Arial" w:eastAsia="標楷體" w:hAnsi="Arial" w:cs="Arial" w:hint="eastAsia"/>
          <w:sz w:val="26"/>
          <w:szCs w:val="26"/>
        </w:rPr>
        <w:t>研</w:t>
      </w:r>
      <w:proofErr w:type="gramEnd"/>
      <w:r w:rsidRPr="00703573">
        <w:rPr>
          <w:rFonts w:ascii="Arial" w:eastAsia="標楷體" w:hAnsi="Arial" w:cs="Arial" w:hint="eastAsia"/>
          <w:sz w:val="26"/>
          <w:szCs w:val="26"/>
        </w:rPr>
        <w:t>擬，並請系統建置單位對此部分功能進行評估</w:t>
      </w:r>
      <w:r>
        <w:rPr>
          <w:rFonts w:ascii="Arial" w:eastAsia="標楷體" w:hAnsi="Arial" w:cs="Arial"/>
          <w:sz w:val="26"/>
          <w:szCs w:val="26"/>
        </w:rPr>
        <w:t>(</w:t>
      </w:r>
      <w:r>
        <w:rPr>
          <w:rFonts w:ascii="Arial" w:eastAsia="標楷體" w:hAnsi="Arial" w:cs="Arial" w:hint="eastAsia"/>
          <w:sz w:val="26"/>
          <w:szCs w:val="26"/>
        </w:rPr>
        <w:t>預計</w:t>
      </w:r>
      <w:r>
        <w:rPr>
          <w:rFonts w:ascii="Arial" w:eastAsia="標楷體" w:hAnsi="Arial" w:cs="Arial"/>
          <w:sz w:val="26"/>
          <w:szCs w:val="26"/>
        </w:rPr>
        <w:t>102</w:t>
      </w:r>
      <w:r>
        <w:rPr>
          <w:rFonts w:ascii="Arial" w:eastAsia="標楷體" w:hAnsi="Arial" w:cs="Arial" w:hint="eastAsia"/>
          <w:sz w:val="26"/>
          <w:szCs w:val="26"/>
        </w:rPr>
        <w:t>年底完成</w:t>
      </w:r>
      <w:r>
        <w:rPr>
          <w:rFonts w:ascii="Arial" w:eastAsia="標楷體" w:hAnsi="Arial" w:cs="Arial"/>
          <w:sz w:val="26"/>
          <w:szCs w:val="26"/>
        </w:rPr>
        <w:t>)</w:t>
      </w:r>
      <w:r w:rsidRPr="00703573">
        <w:rPr>
          <w:rFonts w:ascii="Arial" w:eastAsia="標楷體" w:hAnsi="Arial" w:cs="Arial" w:hint="eastAsia"/>
          <w:sz w:val="26"/>
          <w:szCs w:val="26"/>
        </w:rPr>
        <w:t>。</w:t>
      </w:r>
    </w:p>
    <w:p w:rsidR="009A61CD" w:rsidRPr="00EF45FB" w:rsidRDefault="009A61CD" w:rsidP="00EF45FB">
      <w:pPr>
        <w:pStyle w:val="a3"/>
        <w:spacing w:before="120" w:after="0"/>
        <w:ind w:left="0"/>
        <w:rPr>
          <w:rFonts w:ascii="Arial" w:eastAsia="標楷體" w:hAnsi="Arial" w:cs="Arial"/>
          <w:b/>
          <w:sz w:val="26"/>
          <w:szCs w:val="26"/>
        </w:rPr>
      </w:pPr>
      <w:r>
        <w:rPr>
          <w:rFonts w:ascii="Arial" w:eastAsia="標楷體" w:hAnsi="Arial" w:cs="Arial"/>
          <w:b/>
          <w:sz w:val="26"/>
          <w:szCs w:val="26"/>
        </w:rPr>
        <w:t>Q4</w:t>
      </w:r>
      <w:r w:rsidRPr="00EF45FB">
        <w:rPr>
          <w:rFonts w:ascii="Arial" w:eastAsia="標楷體" w:hAnsi="Arial" w:cs="Arial" w:hint="eastAsia"/>
          <w:b/>
          <w:sz w:val="26"/>
          <w:szCs w:val="26"/>
        </w:rPr>
        <w:t>「道路挖掘業務管理系統」部分功能無提供編修功能。</w:t>
      </w:r>
    </w:p>
    <w:p w:rsidR="009A61CD" w:rsidRPr="00703573" w:rsidRDefault="009A61CD" w:rsidP="0004564F">
      <w:pPr>
        <w:spacing w:before="120" w:after="0"/>
        <w:ind w:left="794" w:hanging="794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Arial" w:cs="Arial"/>
          <w:sz w:val="26"/>
          <w:szCs w:val="26"/>
        </w:rPr>
        <w:t>A</w:t>
      </w:r>
      <w:r w:rsidRPr="00703573">
        <w:rPr>
          <w:rFonts w:ascii="Arial" w:eastAsia="標楷體" w:hAnsi="Arial" w:cs="Arial" w:hint="eastAsia"/>
          <w:sz w:val="26"/>
          <w:szCs w:val="26"/>
        </w:rPr>
        <w:t>：</w:t>
      </w:r>
      <w:r w:rsidRPr="00703573">
        <w:rPr>
          <w:rFonts w:ascii="Arial" w:eastAsia="標楷體" w:hAnsi="Arial" w:cs="Arial"/>
          <w:sz w:val="26"/>
          <w:szCs w:val="26"/>
        </w:rPr>
        <w:tab/>
      </w:r>
    </w:p>
    <w:p w:rsidR="009A61CD" w:rsidRPr="00703573" w:rsidRDefault="009A61CD" w:rsidP="00337672">
      <w:pPr>
        <w:pStyle w:val="a3"/>
        <w:numPr>
          <w:ilvl w:val="0"/>
          <w:numId w:val="12"/>
        </w:numPr>
        <w:spacing w:before="120" w:after="0"/>
        <w:jc w:val="both"/>
        <w:rPr>
          <w:rFonts w:ascii="Arial" w:eastAsia="標楷體" w:hAnsi="Arial" w:cs="Arial"/>
          <w:sz w:val="26"/>
          <w:szCs w:val="26"/>
        </w:rPr>
      </w:pPr>
      <w:proofErr w:type="gramStart"/>
      <w:r w:rsidRPr="00703573">
        <w:rPr>
          <w:rFonts w:ascii="Arial" w:eastAsia="標楷體" w:hAnsi="Arial" w:cs="Arial" w:hint="eastAsia"/>
          <w:sz w:val="26"/>
          <w:szCs w:val="26"/>
        </w:rPr>
        <w:t>申挖申請書</w:t>
      </w:r>
      <w:proofErr w:type="gramEnd"/>
      <w:r w:rsidRPr="00703573">
        <w:rPr>
          <w:rFonts w:ascii="Arial" w:eastAsia="標楷體" w:hAnsi="Arial" w:cs="Arial" w:hint="eastAsia"/>
          <w:sz w:val="26"/>
          <w:szCs w:val="26"/>
        </w:rPr>
        <w:t>已</w:t>
      </w:r>
      <w:proofErr w:type="gramStart"/>
      <w:r w:rsidRPr="00703573">
        <w:rPr>
          <w:rFonts w:ascii="Arial" w:eastAsia="標楷體" w:hAnsi="Arial" w:cs="Arial" w:hint="eastAsia"/>
          <w:sz w:val="26"/>
          <w:szCs w:val="26"/>
        </w:rPr>
        <w:t>是線上登錄</w:t>
      </w:r>
      <w:proofErr w:type="gramEnd"/>
      <w:r w:rsidRPr="00703573">
        <w:rPr>
          <w:rFonts w:ascii="Arial" w:eastAsia="標楷體" w:hAnsi="Arial" w:cs="Arial" w:hint="eastAsia"/>
          <w:sz w:val="26"/>
          <w:szCs w:val="26"/>
        </w:rPr>
        <w:t>，待本計畫第六期結案上線後，會提供</w:t>
      </w:r>
      <w:proofErr w:type="gramStart"/>
      <w:r w:rsidRPr="00703573">
        <w:rPr>
          <w:rFonts w:ascii="Arial" w:eastAsia="標楷體" w:hAnsi="Arial" w:cs="Arial" w:hint="eastAsia"/>
          <w:sz w:val="26"/>
          <w:szCs w:val="26"/>
        </w:rPr>
        <w:t>補件線上編修</w:t>
      </w:r>
      <w:proofErr w:type="gramEnd"/>
      <w:r w:rsidRPr="00703573">
        <w:rPr>
          <w:rFonts w:ascii="Arial" w:eastAsia="標楷體" w:hAnsi="Arial" w:cs="Arial" w:hint="eastAsia"/>
          <w:sz w:val="26"/>
          <w:szCs w:val="26"/>
        </w:rPr>
        <w:t>功能。</w:t>
      </w:r>
    </w:p>
    <w:p w:rsidR="009A61CD" w:rsidRPr="00703573" w:rsidRDefault="009A61CD" w:rsidP="00337672">
      <w:pPr>
        <w:pStyle w:val="a3"/>
        <w:numPr>
          <w:ilvl w:val="0"/>
          <w:numId w:val="12"/>
        </w:numPr>
        <w:spacing w:before="120" w:after="0"/>
        <w:jc w:val="both"/>
        <w:rPr>
          <w:rFonts w:ascii="Arial" w:eastAsia="標楷體" w:hAnsi="Arial" w:cs="Arial"/>
          <w:sz w:val="26"/>
          <w:szCs w:val="26"/>
        </w:rPr>
      </w:pPr>
      <w:r w:rsidRPr="00703573">
        <w:rPr>
          <w:rFonts w:ascii="Arial" w:eastAsia="標楷體" w:hAnsi="Arial" w:cs="Arial" w:hint="eastAsia"/>
          <w:sz w:val="26"/>
          <w:szCs w:val="26"/>
        </w:rPr>
        <w:t>其餘未開放編修之功能，主要是因系統功能流程中，管線單位於系統申請展延及註銷案件時，</w:t>
      </w:r>
      <w:proofErr w:type="gramStart"/>
      <w:r w:rsidRPr="00703573">
        <w:rPr>
          <w:rFonts w:ascii="Arial" w:eastAsia="標楷體" w:hAnsi="Arial" w:cs="Arial" w:hint="eastAsia"/>
          <w:sz w:val="26"/>
          <w:szCs w:val="26"/>
        </w:rPr>
        <w:t>申挖單位</w:t>
      </w:r>
      <w:proofErr w:type="gramEnd"/>
      <w:r w:rsidRPr="00703573">
        <w:rPr>
          <w:rFonts w:ascii="Arial" w:eastAsia="標楷體" w:hAnsi="Arial" w:cs="Arial" w:hint="eastAsia"/>
          <w:sz w:val="26"/>
          <w:szCs w:val="26"/>
        </w:rPr>
        <w:t>需利用系統印出之書面申請資料發文送出，由路權單位審核。為防止在行文後及審查過程中，管線單位又修改資料內容，造成系統資料與行文審核資料不符合，而引起爭議之情況，目前不考慮開放。</w:t>
      </w:r>
    </w:p>
    <w:p w:rsidR="009A61CD" w:rsidRPr="00EF45FB" w:rsidRDefault="009A61CD" w:rsidP="00EF45FB">
      <w:pPr>
        <w:pStyle w:val="a3"/>
        <w:spacing w:before="120" w:after="0"/>
        <w:ind w:left="406" w:hangingChars="156" w:hanging="406"/>
        <w:rPr>
          <w:rFonts w:ascii="Arial" w:eastAsia="標楷體" w:hAnsi="Arial" w:cs="Arial"/>
          <w:b/>
          <w:sz w:val="26"/>
          <w:szCs w:val="26"/>
        </w:rPr>
      </w:pPr>
      <w:r>
        <w:rPr>
          <w:rFonts w:ascii="Arial" w:eastAsia="標楷體" w:hAnsi="Arial" w:cs="Arial"/>
          <w:b/>
          <w:sz w:val="26"/>
          <w:szCs w:val="26"/>
        </w:rPr>
        <w:t>Q5</w:t>
      </w:r>
      <w:r w:rsidRPr="00EF45FB">
        <w:rPr>
          <w:rFonts w:ascii="Arial" w:eastAsia="標楷體" w:hAnsi="Arial" w:cs="Arial" w:hint="eastAsia"/>
          <w:b/>
          <w:sz w:val="26"/>
          <w:szCs w:val="26"/>
        </w:rPr>
        <w:t>操作及申請「道路挖掘業務管理系統」時，所需之相關規定、規範及操作手冊，如何或何處取得。</w:t>
      </w:r>
    </w:p>
    <w:p w:rsidR="009A61CD" w:rsidRPr="00703573" w:rsidRDefault="009A61CD" w:rsidP="0004564F">
      <w:pPr>
        <w:spacing w:before="120" w:after="0"/>
        <w:ind w:left="794" w:hanging="794"/>
        <w:rPr>
          <w:rFonts w:ascii="Arial" w:eastAsia="標楷體" w:hAnsi="Arial" w:cs="Arial"/>
          <w:sz w:val="26"/>
          <w:szCs w:val="26"/>
        </w:rPr>
      </w:pPr>
      <w:r>
        <w:rPr>
          <w:rFonts w:ascii="Arial" w:eastAsia="標楷體" w:hAnsi="Arial" w:cs="Arial"/>
          <w:sz w:val="26"/>
          <w:szCs w:val="26"/>
        </w:rPr>
        <w:t>A</w:t>
      </w:r>
      <w:r w:rsidRPr="00703573">
        <w:rPr>
          <w:rFonts w:ascii="Arial" w:eastAsia="標楷體" w:hAnsi="Arial" w:cs="Arial" w:hint="eastAsia"/>
          <w:sz w:val="26"/>
          <w:szCs w:val="26"/>
        </w:rPr>
        <w:t>：</w:t>
      </w:r>
    </w:p>
    <w:p w:rsidR="00337672" w:rsidRDefault="009A61CD" w:rsidP="00337672">
      <w:pPr>
        <w:pStyle w:val="a3"/>
        <w:numPr>
          <w:ilvl w:val="0"/>
          <w:numId w:val="13"/>
        </w:numPr>
        <w:spacing w:before="120" w:after="0"/>
        <w:jc w:val="both"/>
        <w:rPr>
          <w:rFonts w:ascii="Arial" w:eastAsia="標楷體" w:hAnsi="Arial" w:cs="Arial" w:hint="eastAsia"/>
          <w:sz w:val="26"/>
          <w:szCs w:val="26"/>
        </w:rPr>
      </w:pPr>
      <w:r w:rsidRPr="00703573">
        <w:rPr>
          <w:rFonts w:ascii="Arial" w:eastAsia="標楷體" w:hAnsi="Arial" w:cs="Arial" w:hint="eastAsia"/>
          <w:sz w:val="26"/>
          <w:szCs w:val="26"/>
        </w:rPr>
        <w:t>相關法規及規定皆置於系統首頁（登錄</w:t>
      </w:r>
      <w:r>
        <w:rPr>
          <w:rFonts w:ascii="Arial" w:eastAsia="標楷體" w:hAnsi="Arial" w:cs="Arial" w:hint="eastAsia"/>
          <w:sz w:val="26"/>
          <w:szCs w:val="26"/>
        </w:rPr>
        <w:t>帳號密碼頁面</w:t>
      </w:r>
      <w:r w:rsidRPr="00703573">
        <w:rPr>
          <w:rFonts w:ascii="Arial" w:eastAsia="標楷體" w:hAnsi="Arial" w:cs="Arial" w:hint="eastAsia"/>
          <w:sz w:val="26"/>
          <w:szCs w:val="26"/>
        </w:rPr>
        <w:t>）</w:t>
      </w:r>
      <w:r>
        <w:rPr>
          <w:rFonts w:ascii="Arial" w:eastAsia="標楷體" w:hAnsi="Arial" w:cs="Arial" w:hint="eastAsia"/>
          <w:sz w:val="26"/>
          <w:szCs w:val="26"/>
        </w:rPr>
        <w:t>上方</w:t>
      </w:r>
      <w:r w:rsidRPr="00703573">
        <w:rPr>
          <w:rFonts w:ascii="Arial" w:eastAsia="標楷體" w:hAnsi="Arial" w:cs="Arial" w:hint="eastAsia"/>
          <w:sz w:val="26"/>
          <w:szCs w:val="26"/>
        </w:rPr>
        <w:t>之「相關法規」及「配套規定」提供查詢、下載。各法規查詢皆連接至新北市政府電子法規查詢系統，法規資訊更新由新北市政府電子法規查詢系統負責；相關規定則配合修正時進行更新，相關規定亦於系統各模組</w:t>
      </w:r>
      <w:r>
        <w:rPr>
          <w:rFonts w:ascii="Arial" w:eastAsia="標楷體" w:hAnsi="Arial" w:cs="Arial" w:hint="eastAsia"/>
          <w:sz w:val="26"/>
          <w:szCs w:val="26"/>
        </w:rPr>
        <w:t>登錄後</w:t>
      </w:r>
      <w:r w:rsidRPr="00703573">
        <w:rPr>
          <w:rFonts w:ascii="Arial" w:eastAsia="標楷體" w:hAnsi="Arial" w:cs="Arial" w:hint="eastAsia"/>
          <w:sz w:val="26"/>
          <w:szCs w:val="26"/>
        </w:rPr>
        <w:t>首頁下載區</w:t>
      </w:r>
      <w:r>
        <w:rPr>
          <w:rFonts w:ascii="Arial" w:eastAsia="標楷體" w:hAnsi="Arial" w:cs="Arial"/>
          <w:sz w:val="26"/>
          <w:szCs w:val="26"/>
        </w:rPr>
        <w:t>(</w:t>
      </w:r>
      <w:proofErr w:type="gramStart"/>
      <w:r>
        <w:rPr>
          <w:rFonts w:ascii="Arial" w:eastAsia="標楷體" w:hAnsi="Arial" w:cs="Arial" w:hint="eastAsia"/>
          <w:sz w:val="26"/>
          <w:szCs w:val="26"/>
        </w:rPr>
        <w:t>右方</w:t>
      </w:r>
      <w:r>
        <w:rPr>
          <w:rFonts w:ascii="Arial" w:eastAsia="標楷體" w:hAnsi="Arial" w:cs="Arial"/>
          <w:sz w:val="26"/>
          <w:szCs w:val="26"/>
        </w:rPr>
        <w:t>)</w:t>
      </w:r>
      <w:proofErr w:type="gramEnd"/>
      <w:r w:rsidRPr="00703573">
        <w:rPr>
          <w:rFonts w:ascii="Arial" w:eastAsia="標楷體" w:hAnsi="Arial" w:cs="Arial" w:hint="eastAsia"/>
          <w:sz w:val="26"/>
          <w:szCs w:val="26"/>
        </w:rPr>
        <w:t>提供下載。</w:t>
      </w:r>
    </w:p>
    <w:p w:rsidR="009A61CD" w:rsidRPr="00337672" w:rsidRDefault="009A61CD" w:rsidP="00337672">
      <w:pPr>
        <w:pStyle w:val="a3"/>
        <w:numPr>
          <w:ilvl w:val="0"/>
          <w:numId w:val="13"/>
        </w:numPr>
        <w:spacing w:before="120" w:after="0"/>
        <w:jc w:val="both"/>
        <w:rPr>
          <w:rFonts w:ascii="Arial" w:eastAsia="標楷體" w:hAnsi="Arial" w:cs="Arial"/>
          <w:sz w:val="26"/>
          <w:szCs w:val="26"/>
        </w:rPr>
      </w:pPr>
      <w:bookmarkStart w:id="0" w:name="_GoBack"/>
      <w:bookmarkEnd w:id="0"/>
      <w:r w:rsidRPr="00337672">
        <w:rPr>
          <w:rFonts w:ascii="Arial" w:eastAsia="標楷體" w:hAnsi="Arial" w:cs="Arial" w:hint="eastAsia"/>
          <w:sz w:val="26"/>
          <w:szCs w:val="26"/>
        </w:rPr>
        <w:t>系統使用手冊是以系統畫面及操作流程逐步說明，明瞭清晰，可於各模組登錄後首頁下載區</w:t>
      </w:r>
      <w:r w:rsidRPr="00337672">
        <w:rPr>
          <w:rFonts w:ascii="Arial" w:eastAsia="標楷體" w:hAnsi="Arial" w:cs="Arial"/>
          <w:sz w:val="26"/>
          <w:szCs w:val="26"/>
        </w:rPr>
        <w:t>(</w:t>
      </w:r>
      <w:r w:rsidRPr="00337672">
        <w:rPr>
          <w:rFonts w:ascii="Arial" w:eastAsia="標楷體" w:hAnsi="Arial" w:cs="Arial" w:hint="eastAsia"/>
          <w:sz w:val="26"/>
          <w:szCs w:val="26"/>
        </w:rPr>
        <w:t>右方</w:t>
      </w:r>
      <w:r w:rsidRPr="00337672">
        <w:rPr>
          <w:rFonts w:ascii="Arial" w:eastAsia="標楷體" w:hAnsi="Arial" w:cs="Arial"/>
          <w:sz w:val="26"/>
          <w:szCs w:val="26"/>
        </w:rPr>
        <w:t>)</w:t>
      </w:r>
      <w:r w:rsidRPr="00337672">
        <w:rPr>
          <w:rFonts w:ascii="Arial" w:eastAsia="標楷體" w:hAnsi="Arial" w:cs="Arial" w:hint="eastAsia"/>
          <w:sz w:val="26"/>
          <w:szCs w:val="26"/>
        </w:rPr>
        <w:t>提供下載。</w:t>
      </w:r>
    </w:p>
    <w:sectPr w:rsidR="009A61CD" w:rsidRPr="00337672" w:rsidSect="00E957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8CF" w:rsidRDefault="00B558CF" w:rsidP="00F07AF6">
      <w:pPr>
        <w:spacing w:before="0" w:after="0" w:line="240" w:lineRule="auto"/>
      </w:pPr>
      <w:r>
        <w:separator/>
      </w:r>
    </w:p>
  </w:endnote>
  <w:endnote w:type="continuationSeparator" w:id="0">
    <w:p w:rsidR="00B558CF" w:rsidRDefault="00B558CF" w:rsidP="00F07AF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8CF" w:rsidRDefault="00B558CF" w:rsidP="00F07AF6">
      <w:pPr>
        <w:spacing w:before="0" w:after="0" w:line="240" w:lineRule="auto"/>
      </w:pPr>
      <w:r>
        <w:separator/>
      </w:r>
    </w:p>
  </w:footnote>
  <w:footnote w:type="continuationSeparator" w:id="0">
    <w:p w:rsidR="00B558CF" w:rsidRDefault="00B558CF" w:rsidP="00F07AF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777"/>
    <w:multiLevelType w:val="hybridMultilevel"/>
    <w:tmpl w:val="0E7636D0"/>
    <w:lvl w:ilvl="0" w:tplc="2B50F1D8">
      <w:start w:val="1"/>
      <w:numFmt w:val="decimal"/>
      <w:lvlText w:val="(%1)"/>
      <w:lvlJc w:val="left"/>
      <w:pPr>
        <w:ind w:left="175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">
    <w:nsid w:val="009D38F6"/>
    <w:multiLevelType w:val="hybridMultilevel"/>
    <w:tmpl w:val="487654AA"/>
    <w:lvl w:ilvl="0" w:tplc="970A053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35E2B45"/>
    <w:multiLevelType w:val="hybridMultilevel"/>
    <w:tmpl w:val="88A0D26A"/>
    <w:lvl w:ilvl="0" w:tplc="2B50F1D8">
      <w:start w:val="1"/>
      <w:numFmt w:val="decimal"/>
      <w:lvlText w:val="(%1)"/>
      <w:lvlJc w:val="left"/>
      <w:pPr>
        <w:ind w:left="115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  <w:rPr>
        <w:rFonts w:cs="Times New Roman"/>
      </w:rPr>
    </w:lvl>
  </w:abstractNum>
  <w:abstractNum w:abstractNumId="3">
    <w:nsid w:val="187922A5"/>
    <w:multiLevelType w:val="hybridMultilevel"/>
    <w:tmpl w:val="9FAE68E2"/>
    <w:lvl w:ilvl="0" w:tplc="60587D24">
      <w:start w:val="1"/>
      <w:numFmt w:val="decimal"/>
      <w:lvlText w:val="%1."/>
      <w:lvlJc w:val="left"/>
      <w:pPr>
        <w:ind w:left="12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9C7DC6"/>
    <w:multiLevelType w:val="hybridMultilevel"/>
    <w:tmpl w:val="B86ED760"/>
    <w:lvl w:ilvl="0" w:tplc="8D8A635C">
      <w:start w:val="1"/>
      <w:numFmt w:val="decimal"/>
      <w:lvlText w:val="(%1)"/>
      <w:lvlJc w:val="left"/>
      <w:pPr>
        <w:ind w:left="175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2375E01"/>
    <w:multiLevelType w:val="hybridMultilevel"/>
    <w:tmpl w:val="26D0793C"/>
    <w:lvl w:ilvl="0" w:tplc="0409000F">
      <w:start w:val="1"/>
      <w:numFmt w:val="decimal"/>
      <w:lvlText w:val="%1."/>
      <w:lvlJc w:val="left"/>
      <w:pPr>
        <w:ind w:left="12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6">
    <w:nsid w:val="2FA33EDD"/>
    <w:multiLevelType w:val="hybridMultilevel"/>
    <w:tmpl w:val="88A0D26A"/>
    <w:lvl w:ilvl="0" w:tplc="2B50F1D8">
      <w:start w:val="1"/>
      <w:numFmt w:val="decimal"/>
      <w:lvlText w:val="(%1)"/>
      <w:lvlJc w:val="left"/>
      <w:pPr>
        <w:ind w:left="115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  <w:rPr>
        <w:rFonts w:cs="Times New Roman"/>
      </w:rPr>
    </w:lvl>
  </w:abstractNum>
  <w:abstractNum w:abstractNumId="7">
    <w:nsid w:val="50F1738A"/>
    <w:multiLevelType w:val="hybridMultilevel"/>
    <w:tmpl w:val="88A0D26A"/>
    <w:lvl w:ilvl="0" w:tplc="2B50F1D8">
      <w:start w:val="1"/>
      <w:numFmt w:val="decimal"/>
      <w:lvlText w:val="(%1)"/>
      <w:lvlJc w:val="left"/>
      <w:pPr>
        <w:ind w:left="115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  <w:rPr>
        <w:rFonts w:cs="Times New Roman"/>
      </w:rPr>
    </w:lvl>
  </w:abstractNum>
  <w:abstractNum w:abstractNumId="8">
    <w:nsid w:val="55C648AC"/>
    <w:multiLevelType w:val="hybridMultilevel"/>
    <w:tmpl w:val="74267B14"/>
    <w:lvl w:ilvl="0" w:tplc="2B50F1D8">
      <w:start w:val="1"/>
      <w:numFmt w:val="decimal"/>
      <w:lvlText w:val="(%1)"/>
      <w:lvlJc w:val="left"/>
      <w:pPr>
        <w:ind w:left="175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9">
    <w:nsid w:val="56AB3266"/>
    <w:multiLevelType w:val="hybridMultilevel"/>
    <w:tmpl w:val="4692CE4A"/>
    <w:lvl w:ilvl="0" w:tplc="3EDAB3F8">
      <w:start w:val="1"/>
      <w:numFmt w:val="decimal"/>
      <w:lvlText w:val="%1."/>
      <w:lvlJc w:val="left"/>
      <w:pPr>
        <w:ind w:left="12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E5F2266"/>
    <w:multiLevelType w:val="hybridMultilevel"/>
    <w:tmpl w:val="88A0D26A"/>
    <w:lvl w:ilvl="0" w:tplc="2B50F1D8">
      <w:start w:val="1"/>
      <w:numFmt w:val="decimal"/>
      <w:lvlText w:val="(%1)"/>
      <w:lvlJc w:val="left"/>
      <w:pPr>
        <w:ind w:left="115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  <w:rPr>
        <w:rFonts w:cs="Times New Roman"/>
      </w:rPr>
    </w:lvl>
  </w:abstractNum>
  <w:abstractNum w:abstractNumId="11">
    <w:nsid w:val="6DB9251C"/>
    <w:multiLevelType w:val="hybridMultilevel"/>
    <w:tmpl w:val="88A0D26A"/>
    <w:lvl w:ilvl="0" w:tplc="2B50F1D8">
      <w:start w:val="1"/>
      <w:numFmt w:val="decimal"/>
      <w:lvlText w:val="(%1)"/>
      <w:lvlJc w:val="left"/>
      <w:pPr>
        <w:ind w:left="115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  <w:rPr>
        <w:rFonts w:cs="Times New Roman"/>
      </w:rPr>
    </w:lvl>
  </w:abstractNum>
  <w:abstractNum w:abstractNumId="12">
    <w:nsid w:val="739D27D8"/>
    <w:multiLevelType w:val="hybridMultilevel"/>
    <w:tmpl w:val="6E8C6496"/>
    <w:lvl w:ilvl="0" w:tplc="1324C1DE">
      <w:start w:val="1"/>
      <w:numFmt w:val="decimal"/>
      <w:lvlText w:val="%1."/>
      <w:lvlJc w:val="left"/>
      <w:pPr>
        <w:ind w:left="12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3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31B2"/>
    <w:rsid w:val="0004564F"/>
    <w:rsid w:val="00057075"/>
    <w:rsid w:val="000B30CE"/>
    <w:rsid w:val="000C625A"/>
    <w:rsid w:val="001331B2"/>
    <w:rsid w:val="001E3756"/>
    <w:rsid w:val="00217B32"/>
    <w:rsid w:val="00232307"/>
    <w:rsid w:val="002A2600"/>
    <w:rsid w:val="002C6BEC"/>
    <w:rsid w:val="002E69B7"/>
    <w:rsid w:val="00321631"/>
    <w:rsid w:val="00337672"/>
    <w:rsid w:val="0038409B"/>
    <w:rsid w:val="00385D8B"/>
    <w:rsid w:val="003B7B20"/>
    <w:rsid w:val="003E59B7"/>
    <w:rsid w:val="003F545D"/>
    <w:rsid w:val="004417F6"/>
    <w:rsid w:val="004E4D07"/>
    <w:rsid w:val="0056768D"/>
    <w:rsid w:val="0057065D"/>
    <w:rsid w:val="005B0E4C"/>
    <w:rsid w:val="006F5B00"/>
    <w:rsid w:val="00703573"/>
    <w:rsid w:val="007C50C4"/>
    <w:rsid w:val="00825D49"/>
    <w:rsid w:val="00850F5B"/>
    <w:rsid w:val="009A61CD"/>
    <w:rsid w:val="00AB6906"/>
    <w:rsid w:val="00B5109A"/>
    <w:rsid w:val="00B558CF"/>
    <w:rsid w:val="00B61079"/>
    <w:rsid w:val="00BF14B0"/>
    <w:rsid w:val="00C16A3A"/>
    <w:rsid w:val="00CE070F"/>
    <w:rsid w:val="00D74A5E"/>
    <w:rsid w:val="00DA2112"/>
    <w:rsid w:val="00E605C7"/>
    <w:rsid w:val="00E80DB1"/>
    <w:rsid w:val="00E95796"/>
    <w:rsid w:val="00EB2D89"/>
    <w:rsid w:val="00EF45FB"/>
    <w:rsid w:val="00F07AF6"/>
    <w:rsid w:val="00FC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07"/>
    <w:pPr>
      <w:widowControl w:val="0"/>
      <w:spacing w:before="20" w:after="20" w:line="240" w:lineRule="atLeas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31B2"/>
    <w:pPr>
      <w:ind w:left="480"/>
    </w:pPr>
  </w:style>
  <w:style w:type="paragraph" w:styleId="a4">
    <w:name w:val="header"/>
    <w:basedOn w:val="a"/>
    <w:link w:val="a5"/>
    <w:uiPriority w:val="99"/>
    <w:semiHidden/>
    <w:rsid w:val="00F07A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F07AF6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F07A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F07AF6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227</Words>
  <Characters>1295</Characters>
  <Application>Microsoft Office Word</Application>
  <DocSecurity>0</DocSecurity>
  <Lines>10</Lines>
  <Paragraphs>3</Paragraphs>
  <ScaleCrop>false</ScaleCrop>
  <Company>MAA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邱韋瑞</cp:lastModifiedBy>
  <cp:revision>7</cp:revision>
  <dcterms:created xsi:type="dcterms:W3CDTF">2013-05-02T03:45:00Z</dcterms:created>
  <dcterms:modified xsi:type="dcterms:W3CDTF">2013-05-09T10:17:00Z</dcterms:modified>
</cp:coreProperties>
</file>